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1302" w14:textId="77777777" w:rsidR="000729A9" w:rsidRDefault="000729A9"/>
    <w:p w14:paraId="750BFFC7" w14:textId="742FE609" w:rsidR="000729A9" w:rsidRDefault="00000000">
      <w:r>
        <w:tab/>
      </w:r>
      <w:r>
        <w:tab/>
      </w:r>
      <w:r>
        <w:tab/>
      </w:r>
      <w:r>
        <w:tab/>
      </w:r>
      <w:r>
        <w:tab/>
      </w:r>
      <w:r>
        <w:tab/>
      </w:r>
      <w:r>
        <w:tab/>
      </w:r>
      <w:r>
        <w:tab/>
      </w:r>
      <w:r>
        <w:tab/>
      </w:r>
      <w:r>
        <w:tab/>
      </w:r>
      <w:r>
        <w:tab/>
      </w:r>
      <w:r w:rsidR="00B8699F">
        <w:t>12</w:t>
      </w:r>
      <w:r>
        <w:t>.08.2024</w:t>
      </w:r>
    </w:p>
    <w:p w14:paraId="68605D24" w14:textId="77777777" w:rsidR="000729A9" w:rsidRDefault="000729A9"/>
    <w:p w14:paraId="53E224FD" w14:textId="77777777" w:rsidR="000729A9" w:rsidRDefault="00000000">
      <w:pPr>
        <w:rPr>
          <w:b/>
        </w:rPr>
      </w:pPr>
      <w:r>
        <w:rPr>
          <w:b/>
        </w:rPr>
        <w:t>MTÜ Eesti Muuseumiühingu tagasiside kultuuriministri määruse „Muuseumi-, muinsuskaitse- ja raamatukogupoliitika kujundamise ning rakendamise strateegiliste partnerite toetamise tingimused ja kord“ eelnõule.</w:t>
      </w:r>
    </w:p>
    <w:p w14:paraId="25B1E1DE" w14:textId="77777777" w:rsidR="000729A9" w:rsidRDefault="000729A9"/>
    <w:p w14:paraId="3432C0F7" w14:textId="77777777" w:rsidR="000729A9" w:rsidRDefault="00000000">
      <w:r>
        <w:t>Täname määruse eelnõu ja seletuskirja saatmise eest. Pärast dokumentidega tutvumist on meil tekkinud järgnevad küsimused, täpsustused ja ettepanekud:</w:t>
      </w:r>
    </w:p>
    <w:p w14:paraId="1A2189DE" w14:textId="77777777" w:rsidR="000729A9" w:rsidRDefault="000729A9"/>
    <w:p w14:paraId="13B2BDBA" w14:textId="77777777" w:rsidR="000729A9" w:rsidRDefault="00000000">
      <w:r>
        <w:t>Soovime täpsustada, kas taotleja ülesanne on poliitika rakendamise voorus põhjendada, milles seisneb tegevuskavasse planeeritud tegevuste turutõrkeolukord?</w:t>
      </w:r>
    </w:p>
    <w:p w14:paraId="4B254543" w14:textId="77777777" w:rsidR="000729A9" w:rsidRDefault="000729A9"/>
    <w:p w14:paraId="6FDEFA1F" w14:textId="77777777" w:rsidR="000729A9" w:rsidRDefault="000729A9"/>
    <w:p w14:paraId="582E6ED9" w14:textId="77777777" w:rsidR="000729A9" w:rsidRDefault="00000000">
      <w:r>
        <w:t>§ 6. Taotlusvooru avamine</w:t>
      </w:r>
    </w:p>
    <w:p w14:paraId="085F50C7" w14:textId="77777777" w:rsidR="000729A9" w:rsidRDefault="00000000">
      <w:r>
        <w:t>(1) Taotlusvooru avamisest, eelarvest ja selle jaotusest, fookusteemadest ja tegevustest ning taotluste esitamise tähtajast teavitab toetuse andja oma veebilehel vähemalt 14 kalendripäeva enne taotlusvooru avamise päeva.</w:t>
      </w:r>
    </w:p>
    <w:p w14:paraId="4BAAA2E1" w14:textId="77777777" w:rsidR="000729A9" w:rsidRDefault="000729A9"/>
    <w:p w14:paraId="6C37819B" w14:textId="77777777" w:rsidR="000729A9" w:rsidRDefault="00000000">
      <w:pPr>
        <w:rPr>
          <w:i/>
        </w:rPr>
      </w:pPr>
      <w:r>
        <w:rPr>
          <w:i/>
        </w:rPr>
        <w:t>EMÜ teeb ettepaneku, et taotluse esitamise tähtaeg oleks vähemalt 21 päeva, sest sisuliselt on vaja esitada kaks taotlust.</w:t>
      </w:r>
    </w:p>
    <w:p w14:paraId="2873F86B" w14:textId="77777777" w:rsidR="000729A9" w:rsidRDefault="000729A9"/>
    <w:p w14:paraId="040DE3F0" w14:textId="77777777" w:rsidR="000729A9" w:rsidRDefault="00000000">
      <w:r>
        <w:t>§ 10. Toetuse piirmäär ja osakaal</w:t>
      </w:r>
    </w:p>
    <w:p w14:paraId="23EE111B" w14:textId="77777777" w:rsidR="000729A9" w:rsidRDefault="00000000">
      <w:r>
        <w:t>(3) Poliitika rakendamise toetuse ülempiir taotleja kohta on 55 000 eurot kalendriaastas.</w:t>
      </w:r>
    </w:p>
    <w:p w14:paraId="7F130502" w14:textId="77777777" w:rsidR="000729A9" w:rsidRDefault="000729A9"/>
    <w:p w14:paraId="17B41384" w14:textId="77777777" w:rsidR="000729A9" w:rsidRDefault="00000000">
      <w:pPr>
        <w:rPr>
          <w:i/>
        </w:rPr>
      </w:pPr>
      <w:r>
        <w:rPr>
          <w:i/>
        </w:rPr>
        <w:t>EMÜ ettepanek on tulevikuperspektiivi silmas pidades ülempiir taotleja kohta kaotada. Näiteks võib taotlejal olla põhjendatud vajadus kolmeaastase toetuse raames taotleda erinevateks aastatakse erinevas mahus toetust. Samuti juhime tähelepanu, et eelnõu seletuskirjas lisatud põhjendus 55 000 euro ülempiirile ei ole sisuline argument: ka EMÜ on varasemalt taotlenud oma tegevuste elluviimiseks suuremat summat. Tegevusi ja taotleja vajadusi tuleks hinnata taotluse järgi ja vajadusel leppida taotlejaga kokku vähendatud mahus toetus.</w:t>
      </w:r>
    </w:p>
    <w:p w14:paraId="725D771B" w14:textId="77777777" w:rsidR="000729A9" w:rsidRDefault="000729A9"/>
    <w:p w14:paraId="06AF43F1" w14:textId="77777777" w:rsidR="000729A9" w:rsidRDefault="00000000">
      <w:r>
        <w:t>§ 13. Taotluse rahuldamise ja rahuldamata jätmise tingimused ja kord</w:t>
      </w:r>
    </w:p>
    <w:p w14:paraId="0CCE3538" w14:textId="77777777" w:rsidR="000729A9" w:rsidRDefault="00000000">
      <w:r>
        <w:t>(3) Poliitika rakendamise toetuse taotluse võib rahuldada osaliselt, kui taotluse täies ulatuses rahuldamine ei ole võimalik taotlusvooru eelarve mahu tõttu ja/või kui see ei ole põhjendatud, arvestades taotlusvooru eesmärki, toetatavate tegevuste loetelu, hindamiskriteeriume ja nõudeid. Osalise rahuldamise ettepanek sisaldab ettepanekut taotletud toetuse vähendamiseks ja/või kavandatud toetatavate tegevuste muutmiseks. Taotluse võib osaliselt rahuldada tingimusel, et taotleja on sellega nõus. Taotleja võib nõustuda taotluse osalise rahuldamisega tingimusel, et taotluses toodud eesmärk on taotluse osalise rahuldamise korral saavutatav.</w:t>
      </w:r>
    </w:p>
    <w:p w14:paraId="5DDC4F74" w14:textId="77777777" w:rsidR="000729A9" w:rsidRDefault="000729A9"/>
    <w:p w14:paraId="67E0F220" w14:textId="77777777" w:rsidR="000729A9" w:rsidRDefault="00000000">
      <w:pPr>
        <w:rPr>
          <w:i/>
        </w:rPr>
      </w:pPr>
      <w:r>
        <w:rPr>
          <w:i/>
        </w:rPr>
        <w:t>EMÜ soovib täpsustada sõnastust. Pakume: Taotleja võib nõustuda taotluse osalise rahuldamisega tingimusel, et taotluses toodud eesmärk on taotluse osalise rahuldamise korralda osaliselt või täielikult saavutatav. EMÜ hinnangul on taotluse osalise rahuldamise kõrval ootuspärane, et mõningatel juhtudel võivad vähemate rahaliste ressursside tõttu mõned tegevused ära jääda või olla läbi viidud väiksemas mahus.</w:t>
      </w:r>
    </w:p>
    <w:p w14:paraId="3BB59F6D" w14:textId="77777777" w:rsidR="000729A9" w:rsidRDefault="000729A9"/>
    <w:p w14:paraId="41B1DE5B" w14:textId="77777777" w:rsidR="000729A9" w:rsidRDefault="00000000">
      <w:r>
        <w:t>§ 20. Toetuse saaja kohustused</w:t>
      </w:r>
    </w:p>
    <w:p w14:paraId="5FAC2704" w14:textId="77777777" w:rsidR="000729A9" w:rsidRDefault="00000000">
      <w:r>
        <w:t>16) katab toetavate tegevuste maksumuse suurenemisel kallinemise osa, kui tegemist on poliitika rakendamise toetuse saajaga.</w:t>
      </w:r>
    </w:p>
    <w:p w14:paraId="6A61BC1D" w14:textId="77777777" w:rsidR="000729A9" w:rsidRDefault="000729A9"/>
    <w:p w14:paraId="427A8172" w14:textId="77777777" w:rsidR="000729A9" w:rsidRDefault="00000000">
      <w:pPr>
        <w:rPr>
          <w:i/>
        </w:rPr>
      </w:pPr>
      <w:r>
        <w:rPr>
          <w:i/>
        </w:rPr>
        <w:t>Soovime täpsustada: senistes aruteludes on jäänud kõlama kultuuriministeeriumi poolt vastupidine seisukoht, et näiteks elukalliduse tõusmisel on ootuspärane eeldada, et mõningaid tegevusi viiakse ellu vähendatud mahus. Samuti ei anna see punkt kindlust force majeure juhtumite korral, näiteks kui riigis on hüperinflatsioon.</w:t>
      </w:r>
    </w:p>
    <w:p w14:paraId="70C4D53E" w14:textId="77777777" w:rsidR="000729A9" w:rsidRDefault="000729A9"/>
    <w:p w14:paraId="4A359BC4" w14:textId="77777777" w:rsidR="000729A9" w:rsidRDefault="00000000">
      <w:pPr>
        <w:spacing w:before="240" w:after="240"/>
      </w:pPr>
      <w:r>
        <w:t>Lugupidamisega,</w:t>
      </w:r>
    </w:p>
    <w:p w14:paraId="05A58BF1" w14:textId="77777777" w:rsidR="000729A9" w:rsidRDefault="00000000">
      <w:pPr>
        <w:spacing w:before="240" w:after="240"/>
        <w:ind w:left="720"/>
      </w:pPr>
      <w:r>
        <w:t xml:space="preserve"> </w:t>
      </w:r>
    </w:p>
    <w:p w14:paraId="3AF658F2" w14:textId="77777777" w:rsidR="000729A9" w:rsidRDefault="00000000">
      <w:pPr>
        <w:spacing w:before="240" w:after="240"/>
      </w:pPr>
      <w:r>
        <w:t>MTÜ Eesti Muuseumiühingu nimel</w:t>
      </w:r>
    </w:p>
    <w:p w14:paraId="17BEFED4" w14:textId="77777777" w:rsidR="000729A9" w:rsidRDefault="00000000">
      <w:pPr>
        <w:spacing w:before="240" w:after="240"/>
        <w:ind w:left="720"/>
      </w:pPr>
      <w:r>
        <w:t xml:space="preserve"> </w:t>
      </w:r>
    </w:p>
    <w:p w14:paraId="1542C65D" w14:textId="77777777" w:rsidR="000729A9" w:rsidRDefault="00000000">
      <w:pPr>
        <w:spacing w:before="240" w:after="240"/>
      </w:pPr>
      <w:r>
        <w:t>Kerttu Männiste</w:t>
      </w:r>
      <w:r>
        <w:br/>
        <w:t>Juhatuse esimees</w:t>
      </w:r>
    </w:p>
    <w:p w14:paraId="3DC08BDE" w14:textId="77777777" w:rsidR="000729A9" w:rsidRDefault="00000000">
      <w:pPr>
        <w:spacing w:before="240" w:after="240"/>
      </w:pPr>
      <w:r>
        <w:t xml:space="preserve"> </w:t>
      </w:r>
    </w:p>
    <w:p w14:paraId="1EC29253" w14:textId="77777777" w:rsidR="000729A9" w:rsidRDefault="00000000">
      <w:pPr>
        <w:spacing w:before="240" w:after="240"/>
      </w:pPr>
      <w:r>
        <w:t>Anu Viltrop</w:t>
      </w:r>
      <w:r>
        <w:br/>
        <w:t>Tegevjuht</w:t>
      </w:r>
    </w:p>
    <w:p w14:paraId="2974495A" w14:textId="77777777" w:rsidR="000729A9" w:rsidRDefault="000729A9"/>
    <w:sectPr w:rsidR="000729A9">
      <w:headerReference w:type="default" r:id="rId6"/>
      <w:footerReference w:type="default" r:id="rId7"/>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13F86" w14:textId="77777777" w:rsidR="004F076C" w:rsidRDefault="004F076C">
      <w:pPr>
        <w:spacing w:line="240" w:lineRule="auto"/>
      </w:pPr>
      <w:r>
        <w:separator/>
      </w:r>
    </w:p>
  </w:endnote>
  <w:endnote w:type="continuationSeparator" w:id="0">
    <w:p w14:paraId="2F1CE0E4" w14:textId="77777777" w:rsidR="004F076C" w:rsidRDefault="004F0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41AD" w14:textId="77777777" w:rsidR="000729A9" w:rsidRDefault="00000000">
    <w:pPr>
      <w:spacing w:before="240" w:after="240"/>
    </w:pPr>
    <w:r>
      <w:rPr>
        <w:sz w:val="18"/>
        <w:szCs w:val="18"/>
      </w:rPr>
      <w:t xml:space="preserve">EESTI MUUSEUMIÜHING MTÜ           </w:t>
    </w:r>
    <w:r>
      <w:rPr>
        <w:sz w:val="18"/>
        <w:szCs w:val="18"/>
      </w:rPr>
      <w:tab/>
      <w:t xml:space="preserve">Muuseumi tee 2                     </w:t>
    </w:r>
    <w:r>
      <w:rPr>
        <w:sz w:val="18"/>
        <w:szCs w:val="18"/>
      </w:rPr>
      <w:tab/>
      <w:t xml:space="preserve">   </w:t>
    </w:r>
    <w:r>
      <w:rPr>
        <w:sz w:val="18"/>
        <w:szCs w:val="18"/>
      </w:rPr>
      <w:tab/>
      <w:t xml:space="preserve">registrikood 80101525  </w:t>
    </w:r>
    <w:r>
      <w:rPr>
        <w:sz w:val="18"/>
        <w:szCs w:val="18"/>
      </w:rPr>
      <w:tab/>
      <w:t xml:space="preserve">ESTONIAN MUSEUM ASSOCIATION       </w:t>
    </w:r>
    <w:r>
      <w:rPr>
        <w:sz w:val="18"/>
        <w:szCs w:val="18"/>
      </w:rPr>
      <w:tab/>
      <w:t xml:space="preserve">60532 TARTU                        </w:t>
    </w:r>
    <w:r>
      <w:rPr>
        <w:sz w:val="18"/>
        <w:szCs w:val="18"/>
      </w:rPr>
      <w:tab/>
    </w:r>
    <w:r>
      <w:rPr>
        <w:sz w:val="18"/>
        <w:szCs w:val="18"/>
      </w:rPr>
      <w:tab/>
      <w:t xml:space="preserve">emy@muuseum.ee                                     ESTONIA                                    </w:t>
    </w:r>
    <w:r>
      <w:rPr>
        <w:sz w:val="18"/>
        <w:szCs w:val="18"/>
      </w:rPr>
      <w:tab/>
      <w:t xml:space="preserve"> </w:t>
    </w:r>
    <w:r>
      <w:rPr>
        <w:sz w:val="18"/>
        <w:szCs w:val="18"/>
      </w:rPr>
      <w:tab/>
      <w:t>muuseum.ee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C61EE" w14:textId="77777777" w:rsidR="004F076C" w:rsidRDefault="004F076C">
      <w:pPr>
        <w:spacing w:line="240" w:lineRule="auto"/>
      </w:pPr>
      <w:r>
        <w:separator/>
      </w:r>
    </w:p>
  </w:footnote>
  <w:footnote w:type="continuationSeparator" w:id="0">
    <w:p w14:paraId="29EF8D8B" w14:textId="77777777" w:rsidR="004F076C" w:rsidRDefault="004F07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2611" w14:textId="77777777" w:rsidR="000729A9" w:rsidRDefault="00000000">
    <w:r>
      <w:rPr>
        <w:noProof/>
      </w:rPr>
      <w:drawing>
        <wp:inline distT="114300" distB="114300" distL="114300" distR="114300" wp14:anchorId="0AECE058" wp14:editId="3C67467B">
          <wp:extent cx="909638" cy="8825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9638" cy="88256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A9"/>
    <w:rsid w:val="000729A9"/>
    <w:rsid w:val="003E4410"/>
    <w:rsid w:val="004F076C"/>
    <w:rsid w:val="00B869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6BFD"/>
  <w15:docId w15:val="{4894FAE5-2A2F-422F-9932-D9437416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483</Words>
  <Characters>2808</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Kerttu Männiste</cp:lastModifiedBy>
  <cp:revision>3</cp:revision>
  <dcterms:created xsi:type="dcterms:W3CDTF">2024-08-12T10:36:00Z</dcterms:created>
  <dcterms:modified xsi:type="dcterms:W3CDTF">2024-08-12T10:39:00Z</dcterms:modified>
</cp:coreProperties>
</file>